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C5" w:rsidRDefault="00DE3AC5" w:rsidP="009E7F27">
      <w:pPr>
        <w:pStyle w:val="NoSpacing"/>
        <w:jc w:val="center"/>
        <w:rPr>
          <w:b/>
        </w:rPr>
      </w:pPr>
    </w:p>
    <w:p w:rsidR="009E7F27" w:rsidRDefault="009E7F27" w:rsidP="009E7F27">
      <w:pPr>
        <w:pStyle w:val="NoSpacing"/>
        <w:jc w:val="center"/>
        <w:rPr>
          <w:b/>
        </w:rPr>
      </w:pPr>
    </w:p>
    <w:p w:rsidR="009E7F27" w:rsidRDefault="009E7F27" w:rsidP="009E7F27">
      <w:pPr>
        <w:pStyle w:val="NoSpacing"/>
        <w:jc w:val="center"/>
        <w:rPr>
          <w:b/>
        </w:rPr>
      </w:pPr>
    </w:p>
    <w:p w:rsidR="009E7F27" w:rsidRDefault="009E7F27" w:rsidP="009E7F27">
      <w:pPr>
        <w:pStyle w:val="NoSpacing"/>
        <w:jc w:val="center"/>
        <w:rPr>
          <w:b/>
        </w:rPr>
      </w:pPr>
    </w:p>
    <w:p w:rsidR="009E7F27" w:rsidRDefault="009E7F27" w:rsidP="009E7F27">
      <w:pPr>
        <w:pStyle w:val="NoSpacing"/>
        <w:jc w:val="center"/>
        <w:rPr>
          <w:b/>
        </w:rPr>
      </w:pPr>
    </w:p>
    <w:p w:rsidR="009E7F27" w:rsidRDefault="009E7F27" w:rsidP="009E7F27">
      <w:pPr>
        <w:pStyle w:val="NoSpacing"/>
        <w:jc w:val="center"/>
        <w:rPr>
          <w:b/>
        </w:rPr>
      </w:pPr>
    </w:p>
    <w:p w:rsidR="009E7F27" w:rsidRDefault="009E7F27" w:rsidP="009E7F27">
      <w:pPr>
        <w:pStyle w:val="NoSpacing"/>
        <w:jc w:val="center"/>
        <w:rPr>
          <w:b/>
        </w:rPr>
      </w:pPr>
    </w:p>
    <w:p w:rsidR="009E7F27" w:rsidRDefault="009D25F6" w:rsidP="009E7F27">
      <w:pPr>
        <w:pStyle w:val="NoSpacing"/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9E7F27" w:rsidRDefault="009E7F27" w:rsidP="009E7F27">
      <w:pPr>
        <w:pStyle w:val="NoSpacing"/>
        <w:jc w:val="center"/>
        <w:rPr>
          <w:b/>
        </w:rPr>
      </w:pPr>
      <w:r>
        <w:rPr>
          <w:b/>
        </w:rPr>
        <w:t>NEWMARKET PLANNING BOARD MEETING</w:t>
      </w:r>
    </w:p>
    <w:p w:rsidR="009E7F27" w:rsidRDefault="009E7F27" w:rsidP="009E7F27">
      <w:pPr>
        <w:pStyle w:val="NoSpacing"/>
        <w:jc w:val="center"/>
        <w:rPr>
          <w:b/>
        </w:rPr>
      </w:pPr>
    </w:p>
    <w:p w:rsidR="009E7F27" w:rsidRDefault="009E7F27" w:rsidP="009E7F27">
      <w:pPr>
        <w:pStyle w:val="NoSpacing"/>
        <w:jc w:val="center"/>
        <w:rPr>
          <w:b/>
        </w:rPr>
      </w:pPr>
      <w:r>
        <w:rPr>
          <w:b/>
        </w:rPr>
        <w:t>DECEMBER 10, 2019</w:t>
      </w:r>
    </w:p>
    <w:p w:rsidR="009E7F27" w:rsidRDefault="009E7F27" w:rsidP="009E7F27">
      <w:pPr>
        <w:pStyle w:val="NoSpacing"/>
        <w:jc w:val="center"/>
        <w:rPr>
          <w:b/>
        </w:rPr>
      </w:pPr>
    </w:p>
    <w:p w:rsidR="009E7F27" w:rsidRDefault="009E7F27" w:rsidP="009E7F27">
      <w:pPr>
        <w:pStyle w:val="NoSpacing"/>
        <w:jc w:val="center"/>
        <w:rPr>
          <w:b/>
        </w:rPr>
      </w:pPr>
      <w:r>
        <w:rPr>
          <w:b/>
        </w:rPr>
        <w:t>MINUTES</w:t>
      </w:r>
    </w:p>
    <w:p w:rsidR="009E7F27" w:rsidRDefault="009E7F27" w:rsidP="009E7F27">
      <w:pPr>
        <w:jc w:val="both"/>
        <w:rPr>
          <w:b/>
        </w:rPr>
      </w:pPr>
    </w:p>
    <w:p w:rsidR="009E7F27" w:rsidRDefault="009E7F27" w:rsidP="009E7F27">
      <w:pPr>
        <w:jc w:val="both"/>
      </w:pPr>
      <w:r>
        <w:t>Present:</w:t>
      </w:r>
      <w:r>
        <w:tab/>
      </w:r>
      <w:r w:rsidR="00074632">
        <w:t xml:space="preserve">Eric Botterman (Chairman), Val Shelton (Vice Chairman), Diane Hardy (Town </w:t>
      </w:r>
      <w:r w:rsidR="00074632">
        <w:tab/>
      </w:r>
      <w:r w:rsidR="00074632">
        <w:tab/>
      </w:r>
      <w:r w:rsidR="00074632">
        <w:tab/>
        <w:t xml:space="preserve">Planner), Jane Ford, Bill Doucet, Jamie Bruton, Sarah Finch, Michal Zahorik </w:t>
      </w:r>
      <w:r w:rsidR="00074632">
        <w:tab/>
      </w:r>
      <w:r w:rsidR="00074632">
        <w:tab/>
      </w:r>
      <w:r w:rsidR="00074632">
        <w:tab/>
        <w:t>(Alternate), Ted Seely (Alternate), Gretchen Kast (Town Council ex officio)</w:t>
      </w:r>
    </w:p>
    <w:p w:rsidR="00074632" w:rsidRDefault="00074632" w:rsidP="009E7F27">
      <w:pPr>
        <w:jc w:val="both"/>
      </w:pPr>
    </w:p>
    <w:p w:rsidR="00074632" w:rsidRDefault="00074632" w:rsidP="009E7F27">
      <w:pPr>
        <w:jc w:val="both"/>
      </w:pPr>
      <w:r>
        <w:t>Absent:</w:t>
      </w:r>
      <w:r>
        <w:tab/>
        <w:t xml:space="preserve">Thomas Howard (Alternate), Zachary Dumont (Town Council ex officio Alternate) </w:t>
      </w:r>
      <w:r>
        <w:tab/>
      </w:r>
      <w:r>
        <w:tab/>
        <w:t>– both excused</w:t>
      </w:r>
    </w:p>
    <w:p w:rsidR="00074632" w:rsidRDefault="00074632" w:rsidP="009E7F27">
      <w:pPr>
        <w:jc w:val="both"/>
      </w:pPr>
    </w:p>
    <w:p w:rsidR="009E7F27" w:rsidRPr="009E7F27" w:rsidRDefault="009E7F27" w:rsidP="009E7F27">
      <w:pPr>
        <w:jc w:val="both"/>
      </w:pPr>
      <w:r w:rsidRPr="009E7F27">
        <w:rPr>
          <w:b/>
        </w:rPr>
        <w:t>Agenda Item #1 - Pledge of Allegiance</w:t>
      </w:r>
    </w:p>
    <w:p w:rsidR="009E7F27" w:rsidRPr="009E7F27" w:rsidRDefault="009E7F27" w:rsidP="009E7F27">
      <w:pPr>
        <w:jc w:val="both"/>
      </w:pPr>
    </w:p>
    <w:p w:rsidR="009E7F27" w:rsidRPr="009E7F27" w:rsidRDefault="009E7F27" w:rsidP="009E7F27">
      <w:pPr>
        <w:jc w:val="both"/>
        <w:rPr>
          <w:b/>
        </w:rPr>
      </w:pPr>
      <w:r w:rsidRPr="009E7F27">
        <w:rPr>
          <w:b/>
        </w:rPr>
        <w:t>Agenda Item #2 – Public Comments</w:t>
      </w:r>
    </w:p>
    <w:p w:rsidR="009E7F27" w:rsidRDefault="009E7F27" w:rsidP="009E7F27">
      <w:pPr>
        <w:jc w:val="both"/>
        <w:rPr>
          <w:b/>
        </w:rPr>
      </w:pPr>
    </w:p>
    <w:p w:rsidR="00074632" w:rsidRDefault="00074632" w:rsidP="009E7F27">
      <w:pPr>
        <w:jc w:val="both"/>
      </w:pPr>
      <w:r>
        <w:rPr>
          <w:b/>
        </w:rPr>
        <w:tab/>
      </w:r>
      <w:r>
        <w:t>None.</w:t>
      </w:r>
    </w:p>
    <w:p w:rsidR="00074632" w:rsidRDefault="00074632" w:rsidP="009E7F27">
      <w:pPr>
        <w:jc w:val="both"/>
      </w:pPr>
    </w:p>
    <w:p w:rsidR="009E7F27" w:rsidRPr="009E7F27" w:rsidRDefault="009E7F27" w:rsidP="009E7F27">
      <w:pPr>
        <w:jc w:val="both"/>
      </w:pPr>
      <w:r w:rsidRPr="009E7F27">
        <w:rPr>
          <w:b/>
        </w:rPr>
        <w:t>Agenda Item #3 - Review &amp; Approval of Minutes</w:t>
      </w:r>
      <w:r w:rsidR="00074632">
        <w:rPr>
          <w:b/>
        </w:rPr>
        <w:tab/>
      </w:r>
      <w:r w:rsidRPr="009E7F27">
        <w:tab/>
        <w:t>11/12/19</w:t>
      </w:r>
    </w:p>
    <w:p w:rsidR="009E7F27" w:rsidRPr="009E7F27" w:rsidRDefault="009E7F27" w:rsidP="009E7F27">
      <w:pPr>
        <w:jc w:val="both"/>
      </w:pPr>
    </w:p>
    <w:p w:rsidR="00074632" w:rsidRDefault="00074632" w:rsidP="009E7F27">
      <w:pPr>
        <w:jc w:val="both"/>
        <w:rPr>
          <w:b/>
        </w:rPr>
      </w:pPr>
      <w:r>
        <w:rPr>
          <w:b/>
        </w:rPr>
        <w:tab/>
        <w:t>Action</w:t>
      </w:r>
    </w:p>
    <w:p w:rsidR="00074632" w:rsidRDefault="00074632" w:rsidP="009E7F2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Motion:</w:t>
      </w:r>
      <w:r>
        <w:rPr>
          <w:b/>
        </w:rPr>
        <w:tab/>
      </w:r>
      <w:r w:rsidR="0022329E">
        <w:rPr>
          <w:b/>
        </w:rPr>
        <w:t>Val Shelton made a motion to approve the minutes of 11/12/19</w:t>
      </w:r>
    </w:p>
    <w:p w:rsidR="0022329E" w:rsidRDefault="0022329E" w:rsidP="009E7F2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Second:</w:t>
      </w:r>
      <w:r>
        <w:rPr>
          <w:b/>
        </w:rPr>
        <w:tab/>
        <w:t>Gretchen Kast</w:t>
      </w:r>
    </w:p>
    <w:p w:rsidR="0022329E" w:rsidRDefault="0022329E" w:rsidP="009E7F2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Vote:</w:t>
      </w:r>
      <w:r>
        <w:rPr>
          <w:b/>
        </w:rPr>
        <w:tab/>
      </w:r>
      <w:r>
        <w:rPr>
          <w:b/>
        </w:rPr>
        <w:tab/>
        <w:t>All in favor</w:t>
      </w:r>
    </w:p>
    <w:p w:rsidR="0022329E" w:rsidRDefault="0022329E" w:rsidP="009E7F27">
      <w:pPr>
        <w:jc w:val="both"/>
        <w:rPr>
          <w:b/>
        </w:rPr>
      </w:pPr>
    </w:p>
    <w:p w:rsidR="009E7F27" w:rsidRPr="009E7F27" w:rsidRDefault="009E7F27" w:rsidP="009E7F27">
      <w:pPr>
        <w:jc w:val="both"/>
        <w:rPr>
          <w:b/>
        </w:rPr>
      </w:pPr>
      <w:r w:rsidRPr="009E7F27">
        <w:rPr>
          <w:b/>
        </w:rPr>
        <w:t>Agenda Item #4 - Regular Business</w:t>
      </w:r>
    </w:p>
    <w:p w:rsidR="009E7F27" w:rsidRPr="009E7F27" w:rsidRDefault="009E7F27" w:rsidP="009E7F27">
      <w:pPr>
        <w:jc w:val="both"/>
        <w:rPr>
          <w:b/>
        </w:rPr>
      </w:pPr>
    </w:p>
    <w:p w:rsidR="009E7F27" w:rsidRPr="009E7F27" w:rsidRDefault="009E7F27" w:rsidP="009E7F27">
      <w:pPr>
        <w:jc w:val="both"/>
        <w:rPr>
          <w:rFonts w:eastAsiaTheme="minorEastAsia"/>
          <w:b/>
          <w:i/>
        </w:rPr>
      </w:pPr>
      <w:r w:rsidRPr="009E7F27">
        <w:rPr>
          <w:rFonts w:eastAsiaTheme="minorEastAsia"/>
        </w:rPr>
        <w:tab/>
      </w:r>
      <w:r w:rsidRPr="009E7F27">
        <w:rPr>
          <w:rFonts w:eastAsiaTheme="minorEastAsia"/>
          <w:b/>
          <w:i/>
        </w:rPr>
        <w:t xml:space="preserve">Newmarket Holdings LLC/Greg Bird &amp; Matt Lyle - Public hearing for an application for </w:t>
      </w:r>
      <w:r w:rsidR="00074632">
        <w:rPr>
          <w:rFonts w:eastAsiaTheme="minorEastAsia"/>
          <w:b/>
          <w:i/>
        </w:rPr>
        <w:tab/>
      </w:r>
      <w:r w:rsidRPr="009E7F27">
        <w:rPr>
          <w:rFonts w:eastAsiaTheme="minorEastAsia"/>
          <w:b/>
          <w:i/>
        </w:rPr>
        <w:t>Site</w:t>
      </w:r>
      <w:r w:rsidR="00074632">
        <w:rPr>
          <w:rFonts w:eastAsiaTheme="minorEastAsia"/>
          <w:b/>
          <w:i/>
        </w:rPr>
        <w:t xml:space="preserve"> </w:t>
      </w:r>
      <w:r w:rsidRPr="009E7F27">
        <w:rPr>
          <w:rFonts w:eastAsiaTheme="minorEastAsia"/>
          <w:b/>
          <w:i/>
        </w:rPr>
        <w:t xml:space="preserve">Plan Review, regarding the addition of two studio apartments to a mixed use </w:t>
      </w:r>
      <w:r w:rsidR="00074632">
        <w:rPr>
          <w:rFonts w:eastAsiaTheme="minorEastAsia"/>
          <w:b/>
          <w:i/>
        </w:rPr>
        <w:tab/>
      </w:r>
      <w:r w:rsidRPr="009E7F27">
        <w:rPr>
          <w:rFonts w:eastAsiaTheme="minorEastAsia"/>
          <w:b/>
          <w:i/>
        </w:rPr>
        <w:t xml:space="preserve">building within the existing footprint and structure of the building.  The lots are located </w:t>
      </w:r>
      <w:r w:rsidR="00074632">
        <w:rPr>
          <w:rFonts w:eastAsiaTheme="minorEastAsia"/>
          <w:b/>
          <w:i/>
        </w:rPr>
        <w:tab/>
      </w:r>
      <w:r w:rsidRPr="009E7F27">
        <w:rPr>
          <w:rFonts w:eastAsiaTheme="minorEastAsia"/>
          <w:b/>
          <w:i/>
        </w:rPr>
        <w:t xml:space="preserve">at 72 Main Street, Tax Map U2, Lot 53, and 2 Central Street, Tax Map U2, Lot 68, both </w:t>
      </w:r>
      <w:r w:rsidR="00074632">
        <w:rPr>
          <w:rFonts w:eastAsiaTheme="minorEastAsia"/>
          <w:b/>
          <w:i/>
        </w:rPr>
        <w:tab/>
      </w:r>
      <w:r w:rsidRPr="009E7F27">
        <w:rPr>
          <w:rFonts w:eastAsiaTheme="minorEastAsia"/>
          <w:b/>
          <w:i/>
        </w:rPr>
        <w:t xml:space="preserve">in the M2 Zone.   </w:t>
      </w:r>
    </w:p>
    <w:p w:rsidR="009E7F27" w:rsidRDefault="009E7F27" w:rsidP="009E7F27">
      <w:pPr>
        <w:jc w:val="both"/>
        <w:rPr>
          <w:b/>
          <w:i/>
        </w:rPr>
      </w:pPr>
    </w:p>
    <w:p w:rsidR="00390F8C" w:rsidRDefault="00390F8C" w:rsidP="009E7F27">
      <w:pPr>
        <w:spacing w:after="160" w:line="259" w:lineRule="auto"/>
        <w:ind w:firstLine="720"/>
        <w:jc w:val="both"/>
        <w:rPr>
          <w:b/>
        </w:rPr>
      </w:pPr>
    </w:p>
    <w:p w:rsidR="0022329E" w:rsidRDefault="0022329E" w:rsidP="009E7F27">
      <w:pPr>
        <w:spacing w:after="160" w:line="259" w:lineRule="auto"/>
        <w:ind w:firstLine="720"/>
        <w:jc w:val="both"/>
        <w:rPr>
          <w:b/>
        </w:rPr>
      </w:pPr>
      <w:r>
        <w:rPr>
          <w:b/>
        </w:rPr>
        <w:lastRenderedPageBreak/>
        <w:t>Action</w:t>
      </w:r>
    </w:p>
    <w:p w:rsidR="0022329E" w:rsidRPr="0022329E" w:rsidRDefault="0022329E" w:rsidP="0022329E">
      <w:pPr>
        <w:pStyle w:val="NoSpacing"/>
        <w:rPr>
          <w:b/>
        </w:rPr>
      </w:pPr>
      <w:r>
        <w:tab/>
      </w:r>
      <w:r>
        <w:tab/>
      </w:r>
      <w:r w:rsidRPr="0022329E">
        <w:rPr>
          <w:b/>
        </w:rPr>
        <w:t>Motion:</w:t>
      </w:r>
      <w:r w:rsidRPr="0022329E">
        <w:rPr>
          <w:b/>
        </w:rPr>
        <w:tab/>
        <w:t>Val Shelton made a motion to accept the application</w:t>
      </w:r>
    </w:p>
    <w:p w:rsidR="00FE1285" w:rsidRPr="00FE1285" w:rsidRDefault="0022329E" w:rsidP="00FE1285">
      <w:pPr>
        <w:pStyle w:val="NoSpacing"/>
        <w:rPr>
          <w:b/>
        </w:rPr>
      </w:pPr>
      <w:r>
        <w:tab/>
      </w:r>
      <w:r w:rsidR="00FE1285">
        <w:tab/>
      </w:r>
      <w:r w:rsidRPr="00FE1285">
        <w:rPr>
          <w:b/>
        </w:rPr>
        <w:t>Second:</w:t>
      </w:r>
      <w:r w:rsidRPr="00FE1285">
        <w:rPr>
          <w:b/>
        </w:rPr>
        <w:tab/>
      </w:r>
      <w:r w:rsidR="00FE1285" w:rsidRPr="00FE1285">
        <w:rPr>
          <w:b/>
        </w:rPr>
        <w:t xml:space="preserve">Jane Ford </w:t>
      </w:r>
    </w:p>
    <w:p w:rsidR="00FE1285" w:rsidRDefault="00FE1285" w:rsidP="009E7F27">
      <w:pPr>
        <w:spacing w:after="160" w:line="259" w:lineRule="auto"/>
        <w:ind w:firstLine="720"/>
        <w:jc w:val="both"/>
        <w:rPr>
          <w:b/>
        </w:rPr>
      </w:pPr>
      <w:r w:rsidRPr="00FE1285">
        <w:rPr>
          <w:b/>
        </w:rPr>
        <w:tab/>
      </w:r>
      <w:r>
        <w:rPr>
          <w:b/>
        </w:rPr>
        <w:t>Vote:</w:t>
      </w:r>
      <w:r>
        <w:rPr>
          <w:b/>
        </w:rPr>
        <w:tab/>
      </w:r>
      <w:r>
        <w:rPr>
          <w:b/>
        </w:rPr>
        <w:tab/>
        <w:t>All in favor</w:t>
      </w:r>
    </w:p>
    <w:p w:rsidR="00FE1285" w:rsidRDefault="00FE1285" w:rsidP="006D54DC">
      <w:pPr>
        <w:pStyle w:val="NoSpacing"/>
        <w:jc w:val="both"/>
      </w:pPr>
      <w:r>
        <w:tab/>
      </w:r>
      <w:r w:rsidR="00042D85">
        <w:t xml:space="preserve">Mike Sievert, MJS Engineering, represented the applicant.  </w:t>
      </w:r>
      <w:r w:rsidR="006D54DC">
        <w:t>He stated this only involves 72 Main Street, as the site plan.  It does not involve Map U2, Lot 68, but there is a parking easement on that lot that is associated with this and will</w:t>
      </w:r>
      <w:r w:rsidR="003B06E6">
        <w:t xml:space="preserve"> be held</w:t>
      </w:r>
      <w:r w:rsidR="006D54DC">
        <w:t xml:space="preserve"> in perpetu</w:t>
      </w:r>
      <w:r w:rsidR="003B06E6">
        <w:t xml:space="preserve">ity.  This is an existing mixed- </w:t>
      </w:r>
      <w:r w:rsidR="006D54DC">
        <w:t>use building and they are adding two apartments on the 4</w:t>
      </w:r>
      <w:r w:rsidR="006D54DC" w:rsidRPr="006D54DC">
        <w:rPr>
          <w:vertAlign w:val="superscript"/>
        </w:rPr>
        <w:t>th</w:t>
      </w:r>
      <w:r w:rsidR="006D54DC">
        <w:t xml:space="preserve"> floor.  There is already a commercial re</w:t>
      </w:r>
      <w:r w:rsidR="003B06E6">
        <w:t xml:space="preserve">staurant on the first floor and five (5) </w:t>
      </w:r>
      <w:r w:rsidR="006D54DC">
        <w:t xml:space="preserve">residential apartments on the upper floors.  </w:t>
      </w:r>
    </w:p>
    <w:p w:rsidR="006D54DC" w:rsidRDefault="006D54DC" w:rsidP="006D54DC">
      <w:pPr>
        <w:pStyle w:val="NoSpacing"/>
        <w:jc w:val="both"/>
      </w:pPr>
    </w:p>
    <w:p w:rsidR="00AB4138" w:rsidRDefault="006D54DC" w:rsidP="006D54DC">
      <w:pPr>
        <w:pStyle w:val="NoSpacing"/>
        <w:jc w:val="both"/>
      </w:pPr>
      <w:r>
        <w:tab/>
        <w:t>He stated</w:t>
      </w:r>
      <w:r w:rsidR="003B06E6">
        <w:t xml:space="preserve"> a variance was granted for the two new residential units</w:t>
      </w:r>
      <w:r w:rsidR="00C265E1">
        <w:t xml:space="preserve"> and they have identified on the plan the legal parking spaces, meaning 9’x18’.  </w:t>
      </w:r>
      <w:r w:rsidR="00AB4138">
        <w:t xml:space="preserve">He crossed out spaces too tight to be legal spaces. </w:t>
      </w:r>
      <w:r w:rsidR="005172B0">
        <w:t xml:space="preserve"> His clients own the parcel shown as</w:t>
      </w:r>
      <w:r w:rsidR="00AB4138">
        <w:t xml:space="preserve"> Lot 68 and there is a parking easement</w:t>
      </w:r>
      <w:r w:rsidR="005172B0">
        <w:t xml:space="preserve"> with three spaces.  The availability of those parking space</w:t>
      </w:r>
      <w:r w:rsidR="00BE5051">
        <w:t>s</w:t>
      </w:r>
      <w:r w:rsidR="005172B0">
        <w:t xml:space="preserve"> is held</w:t>
      </w:r>
      <w:r w:rsidR="00AB4138">
        <w:t xml:space="preserve"> in perpetuity with the plan to </w:t>
      </w:r>
      <w:r w:rsidR="009D25F6">
        <w:t>make up</w:t>
      </w:r>
      <w:r w:rsidR="00BE5051">
        <w:t xml:space="preserve"> the required </w:t>
      </w:r>
      <w:r w:rsidR="00AB4138">
        <w:t>14 spaces.  The lot is not part of the site plan</w:t>
      </w:r>
      <w:r w:rsidR="005172B0">
        <w:t xml:space="preserve"> application</w:t>
      </w:r>
      <w:r w:rsidR="00AB4138">
        <w:t>.  They will</w:t>
      </w:r>
      <w:r w:rsidR="005172B0">
        <w:t xml:space="preserve"> pave and</w:t>
      </w:r>
      <w:r w:rsidR="00AB4138">
        <w:t xml:space="preserve"> restripe</w:t>
      </w:r>
      <w:r w:rsidR="005172B0">
        <w:t xml:space="preserve"> the parking lot</w:t>
      </w:r>
      <w:r w:rsidR="00AB4138">
        <w:t xml:space="preserve"> eventually.</w:t>
      </w:r>
    </w:p>
    <w:p w:rsidR="00AB4138" w:rsidRDefault="00AB4138" w:rsidP="006D54DC">
      <w:pPr>
        <w:pStyle w:val="NoSpacing"/>
        <w:jc w:val="both"/>
      </w:pPr>
    </w:p>
    <w:p w:rsidR="00AB4138" w:rsidRDefault="00AB4138" w:rsidP="006D54DC">
      <w:pPr>
        <w:pStyle w:val="NoSpacing"/>
        <w:jc w:val="both"/>
      </w:pPr>
      <w:r>
        <w:tab/>
        <w:t>Mat</w:t>
      </w:r>
      <w:r w:rsidR="003B06E6">
        <w:t>t Lyle stated they will be installing</w:t>
      </w:r>
      <w:r>
        <w:t xml:space="preserve"> an </w:t>
      </w:r>
      <w:r w:rsidR="003B06E6">
        <w:t>“all-</w:t>
      </w:r>
      <w:r>
        <w:t>in</w:t>
      </w:r>
      <w:r w:rsidR="003B06E6">
        <w:t>”</w:t>
      </w:r>
      <w:r>
        <w:t xml:space="preserve"> sprinkler system.  </w:t>
      </w:r>
    </w:p>
    <w:p w:rsidR="00AB4138" w:rsidRDefault="00AB4138" w:rsidP="006D54DC">
      <w:pPr>
        <w:pStyle w:val="NoSpacing"/>
        <w:jc w:val="both"/>
      </w:pPr>
    </w:p>
    <w:p w:rsidR="003E5A04" w:rsidRDefault="00AB4138" w:rsidP="006D54DC">
      <w:pPr>
        <w:pStyle w:val="NoSpacing"/>
        <w:jc w:val="both"/>
      </w:pPr>
      <w:r>
        <w:tab/>
        <w:t>Mike Sievert stated there is supposed to be an accessible route from the handicap parking space</w:t>
      </w:r>
      <w:r w:rsidR="003B06E6">
        <w:t xml:space="preserve"> to the building, </w:t>
      </w:r>
      <w:r>
        <w:t>which they don’t really have</w:t>
      </w:r>
      <w:r w:rsidR="003B06E6">
        <w:t xml:space="preserve"> on-site</w:t>
      </w:r>
      <w:r>
        <w:t>.  Matt Lyle stated business employe</w:t>
      </w:r>
      <w:r w:rsidR="003E5A04">
        <w:t>e</w:t>
      </w:r>
      <w:r>
        <w:t>s</w:t>
      </w:r>
      <w:r w:rsidR="003B06E6">
        <w:t xml:space="preserve"> usually</w:t>
      </w:r>
      <w:r w:rsidR="003E5A04">
        <w:t xml:space="preserve"> park on the street.  </w:t>
      </w:r>
    </w:p>
    <w:p w:rsidR="003E5A04" w:rsidRDefault="003E5A04" w:rsidP="006D54DC">
      <w:pPr>
        <w:pStyle w:val="NoSpacing"/>
        <w:jc w:val="both"/>
      </w:pPr>
    </w:p>
    <w:p w:rsidR="003E5A04" w:rsidRDefault="003E5A04" w:rsidP="006D54DC">
      <w:pPr>
        <w:pStyle w:val="NoSpacing"/>
        <w:jc w:val="both"/>
        <w:rPr>
          <w:b/>
        </w:rPr>
      </w:pPr>
      <w:r>
        <w:tab/>
      </w:r>
      <w:r>
        <w:rPr>
          <w:b/>
        </w:rPr>
        <w:t>Action</w:t>
      </w:r>
    </w:p>
    <w:p w:rsidR="00AB4138" w:rsidRDefault="003E5A04" w:rsidP="006D54DC">
      <w:pPr>
        <w:pStyle w:val="NoSpacing"/>
        <w:jc w:val="both"/>
      </w:pPr>
      <w:r>
        <w:rPr>
          <w:b/>
        </w:rPr>
        <w:tab/>
      </w:r>
      <w:r>
        <w:rPr>
          <w:b/>
        </w:rPr>
        <w:tab/>
        <w:t>Motion:</w:t>
      </w:r>
      <w:r>
        <w:rPr>
          <w:b/>
        </w:rPr>
        <w:tab/>
        <w:t xml:space="preserve"> Bill Doucet made a motion to approve the application with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conditions as noted:</w:t>
      </w:r>
      <w:r w:rsidR="000041A0">
        <w:t xml:space="preserve"> </w:t>
      </w:r>
    </w:p>
    <w:p w:rsidR="00FE1285" w:rsidRDefault="00FE1285" w:rsidP="00FE1285">
      <w:pPr>
        <w:pStyle w:val="NoSpacing"/>
      </w:pPr>
    </w:p>
    <w:p w:rsidR="003E5A04" w:rsidRPr="003E5A04" w:rsidRDefault="003E5A04" w:rsidP="003E5A04">
      <w:pPr>
        <w:ind w:left="720"/>
        <w:jc w:val="both"/>
        <w:rPr>
          <w:b/>
          <w:color w:val="000000"/>
        </w:rPr>
      </w:pPr>
      <w:r>
        <w:tab/>
      </w:r>
      <w:r w:rsidRPr="003E5A04">
        <w:rPr>
          <w:b/>
        </w:rPr>
        <w:tab/>
      </w:r>
      <w:r w:rsidRPr="003E5A04">
        <w:rPr>
          <w:b/>
          <w:color w:val="000000"/>
        </w:rPr>
        <w:t xml:space="preserve">1.   In the event Tax Map U-2, Lot 68 is conveyed separately from Tax Map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3E5A04">
        <w:rPr>
          <w:b/>
          <w:color w:val="000000"/>
        </w:rPr>
        <w:t xml:space="preserve">U-2, Lot 72 in the future, language shall be included in the deed conveying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3E5A04">
        <w:rPr>
          <w:b/>
          <w:color w:val="000000"/>
        </w:rPr>
        <w:t xml:space="preserve">the parcel to assure the continuation of the easement for parking and for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3E5A04">
        <w:rPr>
          <w:b/>
          <w:color w:val="000000"/>
        </w:rPr>
        <w:t xml:space="preserve">ingress and egress for the benefit of Tax Map U-2, Lot 72, as intended by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3E5A04">
        <w:rPr>
          <w:b/>
          <w:color w:val="000000"/>
        </w:rPr>
        <w:t>the registered Fiduciary Deed as found in BK 3234, PG 1280</w:t>
      </w:r>
      <w:r w:rsidR="003B06E6">
        <w:rPr>
          <w:b/>
          <w:color w:val="000000"/>
        </w:rPr>
        <w:t xml:space="preserve">, at the </w:t>
      </w:r>
      <w:r w:rsidR="003B06E6">
        <w:rPr>
          <w:b/>
          <w:color w:val="000000"/>
        </w:rPr>
        <w:tab/>
      </w:r>
      <w:r w:rsidR="003B06E6">
        <w:rPr>
          <w:b/>
          <w:color w:val="000000"/>
        </w:rPr>
        <w:tab/>
      </w:r>
      <w:r w:rsidR="003B06E6">
        <w:rPr>
          <w:b/>
          <w:color w:val="000000"/>
        </w:rPr>
        <w:tab/>
        <w:t>Rockingham County Register of Deeds</w:t>
      </w:r>
      <w:r w:rsidRPr="003E5A04">
        <w:rPr>
          <w:b/>
          <w:color w:val="000000"/>
        </w:rPr>
        <w:t xml:space="preserve">. A note to that effect shall be </w:t>
      </w:r>
      <w:r w:rsidR="003B06E6">
        <w:rPr>
          <w:b/>
          <w:color w:val="000000"/>
        </w:rPr>
        <w:tab/>
      </w:r>
      <w:r w:rsidR="003B06E6">
        <w:rPr>
          <w:b/>
          <w:color w:val="000000"/>
        </w:rPr>
        <w:tab/>
      </w:r>
      <w:r w:rsidR="003B06E6">
        <w:rPr>
          <w:b/>
          <w:color w:val="000000"/>
        </w:rPr>
        <w:tab/>
      </w:r>
      <w:r w:rsidRPr="003E5A04">
        <w:rPr>
          <w:b/>
          <w:color w:val="000000"/>
        </w:rPr>
        <w:t xml:space="preserve">placed on the “Site Plan” prepared for Newmarket Holdings, </w:t>
      </w:r>
      <w:r w:rsidR="009D25F6" w:rsidRPr="003E5A04">
        <w:rPr>
          <w:b/>
          <w:color w:val="000000"/>
        </w:rPr>
        <w:t xml:space="preserve">LLC </w:t>
      </w:r>
      <w:r w:rsidR="009D25F6">
        <w:rPr>
          <w:b/>
          <w:color w:val="000000"/>
        </w:rPr>
        <w:t>prior</w:t>
      </w:r>
      <w:r w:rsidR="00BE5051">
        <w:rPr>
          <w:b/>
          <w:color w:val="000000"/>
        </w:rPr>
        <w:t xml:space="preserve"> to </w:t>
      </w:r>
      <w:r w:rsidR="00BE5051">
        <w:rPr>
          <w:b/>
          <w:color w:val="000000"/>
        </w:rPr>
        <w:tab/>
      </w:r>
      <w:r w:rsidR="00BE5051">
        <w:rPr>
          <w:b/>
          <w:color w:val="000000"/>
        </w:rPr>
        <w:tab/>
      </w:r>
      <w:r w:rsidRPr="003E5A04">
        <w:rPr>
          <w:b/>
          <w:color w:val="000000"/>
        </w:rPr>
        <w:t xml:space="preserve">plan signing. </w:t>
      </w:r>
    </w:p>
    <w:p w:rsidR="003E5A04" w:rsidRPr="003E5A04" w:rsidRDefault="003E5A04" w:rsidP="003E5A04">
      <w:pPr>
        <w:ind w:left="720"/>
        <w:rPr>
          <w:b/>
          <w:color w:val="000000"/>
        </w:rPr>
      </w:pPr>
    </w:p>
    <w:p w:rsidR="003E5A04" w:rsidRPr="003E5A04" w:rsidRDefault="003E5A04" w:rsidP="003E5A04">
      <w:pPr>
        <w:jc w:val="both"/>
        <w:rPr>
          <w:b/>
          <w:color w:val="000000"/>
        </w:rPr>
      </w:pPr>
      <w:r w:rsidRPr="003E5A04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3E5A04">
        <w:rPr>
          <w:b/>
          <w:color w:val="000000"/>
        </w:rPr>
        <w:t xml:space="preserve">2. The applicant’s engineer shall also add a note to the “Site Plan”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3E5A04">
        <w:rPr>
          <w:b/>
          <w:color w:val="000000"/>
        </w:rPr>
        <w:t>indicating</w:t>
      </w:r>
      <w:r>
        <w:rPr>
          <w:b/>
          <w:color w:val="000000"/>
        </w:rPr>
        <w:t xml:space="preserve"> </w:t>
      </w:r>
      <w:r w:rsidRPr="003E5A04">
        <w:rPr>
          <w:b/>
          <w:color w:val="000000"/>
        </w:rPr>
        <w:t xml:space="preserve">when the parking lot is paved next, the owner/applicant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3E5A04">
        <w:rPr>
          <w:b/>
          <w:color w:val="000000"/>
        </w:rPr>
        <w:t xml:space="preserve">agrees to stripe the 14 on-site parking spaces to clearly delineate the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3E5A04">
        <w:rPr>
          <w:b/>
          <w:color w:val="000000"/>
        </w:rPr>
        <w:t>on-site tenant a</w:t>
      </w:r>
      <w:r w:rsidR="00BE5051">
        <w:rPr>
          <w:b/>
          <w:color w:val="000000"/>
        </w:rPr>
        <w:t>nd</w:t>
      </w:r>
      <w:r w:rsidR="003B06E6">
        <w:rPr>
          <w:b/>
          <w:color w:val="000000"/>
        </w:rPr>
        <w:t xml:space="preserve"> the ADA accessible parking space</w:t>
      </w:r>
      <w:r w:rsidRPr="003E5A04">
        <w:rPr>
          <w:b/>
          <w:color w:val="000000"/>
        </w:rPr>
        <w:t xml:space="preserve">, and driveways and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3E5A04">
        <w:rPr>
          <w:b/>
          <w:color w:val="000000"/>
        </w:rPr>
        <w:t xml:space="preserve">access aisles. </w:t>
      </w:r>
    </w:p>
    <w:p w:rsidR="003E5A04" w:rsidRPr="003E5A04" w:rsidRDefault="003E5A04" w:rsidP="003E5A04">
      <w:pPr>
        <w:rPr>
          <w:b/>
          <w:color w:val="000000"/>
        </w:rPr>
      </w:pPr>
    </w:p>
    <w:p w:rsidR="003E5A04" w:rsidRDefault="003E5A04" w:rsidP="003E5A04">
      <w:pPr>
        <w:jc w:val="both"/>
        <w:rPr>
          <w:b/>
        </w:rPr>
      </w:pPr>
      <w:r>
        <w:tab/>
      </w:r>
      <w:r>
        <w:tab/>
      </w:r>
      <w:r>
        <w:rPr>
          <w:b/>
        </w:rPr>
        <w:t>Second:</w:t>
      </w:r>
      <w:r>
        <w:rPr>
          <w:b/>
        </w:rPr>
        <w:tab/>
        <w:t>Val Shelton</w:t>
      </w:r>
    </w:p>
    <w:p w:rsidR="003E5A04" w:rsidRDefault="003E5A04" w:rsidP="003E5A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Vote:</w:t>
      </w:r>
      <w:r>
        <w:rPr>
          <w:b/>
        </w:rPr>
        <w:tab/>
      </w:r>
      <w:r>
        <w:rPr>
          <w:b/>
        </w:rPr>
        <w:tab/>
        <w:t>All in favor</w:t>
      </w:r>
    </w:p>
    <w:p w:rsidR="003E5A04" w:rsidRDefault="003E5A04" w:rsidP="003E5A04">
      <w:pPr>
        <w:jc w:val="both"/>
        <w:rPr>
          <w:b/>
        </w:rPr>
      </w:pPr>
    </w:p>
    <w:p w:rsidR="009E7F27" w:rsidRPr="00593245" w:rsidRDefault="00593245" w:rsidP="00FE1285">
      <w:pPr>
        <w:pStyle w:val="NoSpacing"/>
        <w:rPr>
          <w:b/>
          <w:i/>
        </w:rPr>
      </w:pPr>
      <w:r>
        <w:tab/>
      </w:r>
      <w:r w:rsidR="009E7F27" w:rsidRPr="00593245">
        <w:rPr>
          <w:b/>
          <w:i/>
        </w:rPr>
        <w:t xml:space="preserve">Public hearing for an application for Boundary Line Adjustment, requested by Jennifer </w:t>
      </w:r>
      <w:r w:rsidR="00074632" w:rsidRPr="00593245">
        <w:rPr>
          <w:b/>
          <w:i/>
        </w:rPr>
        <w:tab/>
      </w:r>
      <w:r w:rsidR="009E7F27" w:rsidRPr="00593245">
        <w:rPr>
          <w:b/>
          <w:i/>
        </w:rPr>
        <w:t xml:space="preserve">M. &amp; Christopher R. Schuyler, owners of 20 Packers Falls Road, Tax Map U1, Lot 64 and </w:t>
      </w:r>
      <w:r w:rsidR="009E7F27" w:rsidRPr="00593245">
        <w:rPr>
          <w:b/>
          <w:i/>
        </w:rPr>
        <w:tab/>
        <w:t xml:space="preserve">Michael E. Anderson &amp; Kristin Blue, owners of 16 Packers Falls Road, Tax Map U1, Lot </w:t>
      </w:r>
      <w:r w:rsidR="00074632" w:rsidRPr="00593245">
        <w:rPr>
          <w:b/>
          <w:i/>
        </w:rPr>
        <w:tab/>
      </w:r>
      <w:r w:rsidR="009E7F27" w:rsidRPr="00593245">
        <w:rPr>
          <w:b/>
          <w:i/>
        </w:rPr>
        <w:t>65</w:t>
      </w:r>
      <w:r w:rsidR="00074632" w:rsidRPr="00593245">
        <w:rPr>
          <w:b/>
          <w:i/>
        </w:rPr>
        <w:t xml:space="preserve"> </w:t>
      </w:r>
      <w:r w:rsidR="009E7F27" w:rsidRPr="00593245">
        <w:rPr>
          <w:b/>
          <w:i/>
        </w:rPr>
        <w:t xml:space="preserve">and Valerie R. Shelton, applicant, to transfer approximately .62 acres from Lot U1 </w:t>
      </w:r>
      <w:r>
        <w:rPr>
          <w:b/>
          <w:i/>
        </w:rPr>
        <w:tab/>
      </w:r>
      <w:r w:rsidR="009E7F27" w:rsidRPr="00593245">
        <w:rPr>
          <w:b/>
          <w:i/>
        </w:rPr>
        <w:t xml:space="preserve">65 to U1 64.  Both lots are located in the R2 Zone.    </w:t>
      </w:r>
    </w:p>
    <w:p w:rsidR="00593245" w:rsidRPr="00593245" w:rsidRDefault="00593245" w:rsidP="009E7F27">
      <w:pPr>
        <w:tabs>
          <w:tab w:val="left" w:pos="810"/>
        </w:tabs>
        <w:spacing w:after="200" w:line="276" w:lineRule="auto"/>
        <w:ind w:left="720"/>
        <w:contextualSpacing/>
        <w:jc w:val="both"/>
        <w:rPr>
          <w:b/>
          <w:i/>
        </w:rPr>
      </w:pPr>
    </w:p>
    <w:p w:rsidR="00593245" w:rsidRDefault="00552A17" w:rsidP="00552A17">
      <w:pPr>
        <w:tabs>
          <w:tab w:val="left" w:pos="810"/>
        </w:tabs>
        <w:spacing w:after="200" w:line="276" w:lineRule="auto"/>
        <w:contextualSpacing/>
        <w:jc w:val="both"/>
      </w:pPr>
      <w:r>
        <w:tab/>
      </w:r>
      <w:r w:rsidR="00C90202">
        <w:t>Val Shelton recused herself.</w:t>
      </w:r>
    </w:p>
    <w:p w:rsidR="00C90202" w:rsidRDefault="00552A17" w:rsidP="00552A17">
      <w:pPr>
        <w:tabs>
          <w:tab w:val="left" w:pos="810"/>
        </w:tabs>
        <w:spacing w:after="200" w:line="276" w:lineRule="auto"/>
        <w:contextualSpacing/>
        <w:jc w:val="both"/>
      </w:pPr>
      <w:r>
        <w:tab/>
      </w:r>
    </w:p>
    <w:p w:rsidR="00C90202" w:rsidRDefault="00552A17" w:rsidP="00552A17">
      <w:pPr>
        <w:tabs>
          <w:tab w:val="left" w:pos="810"/>
        </w:tabs>
        <w:spacing w:after="200" w:line="276" w:lineRule="auto"/>
        <w:contextualSpacing/>
        <w:jc w:val="both"/>
      </w:pPr>
      <w:r>
        <w:tab/>
      </w:r>
      <w:r w:rsidR="00C90202">
        <w:t xml:space="preserve">Diane Hardy stated the application was complete.  There are waiver requests.  </w:t>
      </w:r>
    </w:p>
    <w:p w:rsidR="00C90202" w:rsidRDefault="00C90202" w:rsidP="00552A17">
      <w:pPr>
        <w:tabs>
          <w:tab w:val="left" w:pos="810"/>
        </w:tabs>
        <w:spacing w:after="200" w:line="276" w:lineRule="auto"/>
        <w:contextualSpacing/>
        <w:jc w:val="both"/>
      </w:pPr>
    </w:p>
    <w:p w:rsidR="00C90202" w:rsidRDefault="00552A17" w:rsidP="00552A17">
      <w:pPr>
        <w:tabs>
          <w:tab w:val="left" w:pos="810"/>
        </w:tabs>
        <w:spacing w:after="200" w:line="276" w:lineRule="auto"/>
        <w:contextualSpacing/>
        <w:jc w:val="both"/>
        <w:rPr>
          <w:b/>
        </w:rPr>
      </w:pPr>
      <w:r>
        <w:rPr>
          <w:b/>
        </w:rPr>
        <w:tab/>
      </w:r>
      <w:r w:rsidR="00C90202">
        <w:rPr>
          <w:b/>
        </w:rPr>
        <w:t>Action</w:t>
      </w:r>
    </w:p>
    <w:p w:rsidR="00C90202" w:rsidRDefault="00C90202" w:rsidP="00552A17">
      <w:pPr>
        <w:tabs>
          <w:tab w:val="left" w:pos="810"/>
        </w:tabs>
        <w:spacing w:after="200" w:line="276" w:lineRule="auto"/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Motion:</w:t>
      </w:r>
      <w:r>
        <w:rPr>
          <w:b/>
        </w:rPr>
        <w:tab/>
        <w:t>Bill Doucet made a motion to accept the application as complete</w:t>
      </w:r>
    </w:p>
    <w:p w:rsidR="00C90202" w:rsidRDefault="00C90202" w:rsidP="00552A17">
      <w:pPr>
        <w:tabs>
          <w:tab w:val="left" w:pos="810"/>
        </w:tabs>
        <w:spacing w:after="200" w:line="276" w:lineRule="auto"/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Second:</w:t>
      </w:r>
      <w:r>
        <w:rPr>
          <w:b/>
        </w:rPr>
        <w:tab/>
        <w:t>Jane Ford</w:t>
      </w:r>
    </w:p>
    <w:p w:rsidR="00C90202" w:rsidRDefault="00C90202" w:rsidP="00552A17">
      <w:pPr>
        <w:tabs>
          <w:tab w:val="left" w:pos="810"/>
        </w:tabs>
        <w:spacing w:after="200" w:line="276" w:lineRule="auto"/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Vote:</w:t>
      </w:r>
      <w:r>
        <w:rPr>
          <w:b/>
        </w:rPr>
        <w:tab/>
      </w:r>
      <w:r>
        <w:rPr>
          <w:b/>
        </w:rPr>
        <w:tab/>
        <w:t>All in favor</w:t>
      </w:r>
    </w:p>
    <w:p w:rsidR="00C90202" w:rsidRDefault="00C90202" w:rsidP="00552A17">
      <w:pPr>
        <w:tabs>
          <w:tab w:val="left" w:pos="810"/>
        </w:tabs>
        <w:spacing w:after="200" w:line="276" w:lineRule="auto"/>
        <w:contextualSpacing/>
        <w:jc w:val="both"/>
        <w:rPr>
          <w:b/>
        </w:rPr>
      </w:pPr>
    </w:p>
    <w:p w:rsidR="00C90202" w:rsidRDefault="00C90202" w:rsidP="00552A17">
      <w:pPr>
        <w:spacing w:after="200" w:line="276" w:lineRule="auto"/>
        <w:contextualSpacing/>
        <w:jc w:val="both"/>
      </w:pPr>
      <w:r>
        <w:tab/>
        <w:t xml:space="preserve">Val Shelton, Appledore Real Estate, represented the applicants.  She stated this is a straightforward application.  She pointed out the parcels on a plan.  The proposal is to convey 45’ of frontage along a parallel line to the rear boundary.  It will increase the conformity of the Schuyler’s property.  </w:t>
      </w:r>
    </w:p>
    <w:p w:rsidR="00552A17" w:rsidRDefault="00552A17" w:rsidP="00C90202">
      <w:pPr>
        <w:spacing w:after="200" w:line="276" w:lineRule="auto"/>
        <w:ind w:left="720"/>
        <w:contextualSpacing/>
        <w:jc w:val="both"/>
      </w:pPr>
    </w:p>
    <w:p w:rsidR="00552A17" w:rsidRDefault="00552A17" w:rsidP="00552A17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ab/>
        <w:t>Action</w:t>
      </w:r>
    </w:p>
    <w:p w:rsidR="00552A17" w:rsidRPr="00552A17" w:rsidRDefault="00552A17" w:rsidP="00C90202">
      <w:pPr>
        <w:spacing w:after="200" w:line="276" w:lineRule="auto"/>
        <w:ind w:left="720"/>
        <w:contextualSpacing/>
        <w:jc w:val="both"/>
        <w:rPr>
          <w:b/>
        </w:rPr>
      </w:pPr>
      <w:r>
        <w:rPr>
          <w:b/>
        </w:rPr>
        <w:tab/>
        <w:t>Motion:</w:t>
      </w:r>
      <w:r>
        <w:rPr>
          <w:b/>
        </w:rPr>
        <w:tab/>
        <w:t xml:space="preserve">Bill Doucet made a motion to approve a waiver to allow a 3” wide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approval block</w:t>
      </w:r>
    </w:p>
    <w:p w:rsidR="00593245" w:rsidRDefault="00552A17" w:rsidP="009E7F27">
      <w:pPr>
        <w:tabs>
          <w:tab w:val="left" w:pos="810"/>
        </w:tabs>
        <w:spacing w:after="200" w:line="276" w:lineRule="auto"/>
        <w:ind w:left="720"/>
        <w:contextualSpacing/>
        <w:jc w:val="both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Second:</w:t>
      </w:r>
      <w:r>
        <w:rPr>
          <w:b/>
        </w:rPr>
        <w:tab/>
        <w:t>Jane Ford</w:t>
      </w:r>
    </w:p>
    <w:p w:rsidR="00552A17" w:rsidRDefault="00552A17" w:rsidP="009E7F27">
      <w:pPr>
        <w:tabs>
          <w:tab w:val="left" w:pos="810"/>
        </w:tabs>
        <w:spacing w:after="200" w:line="276" w:lineRule="auto"/>
        <w:ind w:left="720"/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Vote:</w:t>
      </w:r>
      <w:r>
        <w:rPr>
          <w:b/>
        </w:rPr>
        <w:tab/>
      </w:r>
      <w:r>
        <w:rPr>
          <w:b/>
        </w:rPr>
        <w:tab/>
        <w:t>All in favor</w:t>
      </w:r>
    </w:p>
    <w:p w:rsidR="00552A17" w:rsidRDefault="00552A17" w:rsidP="009E7F27">
      <w:pPr>
        <w:tabs>
          <w:tab w:val="left" w:pos="810"/>
        </w:tabs>
        <w:spacing w:after="200" w:line="276" w:lineRule="auto"/>
        <w:ind w:left="720"/>
        <w:contextualSpacing/>
        <w:jc w:val="both"/>
        <w:rPr>
          <w:b/>
        </w:rPr>
      </w:pPr>
    </w:p>
    <w:p w:rsidR="00552A17" w:rsidRDefault="00552A17" w:rsidP="009E7F27">
      <w:pPr>
        <w:tabs>
          <w:tab w:val="left" w:pos="810"/>
        </w:tabs>
        <w:spacing w:after="200" w:line="276" w:lineRule="auto"/>
        <w:ind w:left="720"/>
        <w:contextualSpacing/>
        <w:jc w:val="both"/>
        <w:rPr>
          <w:b/>
        </w:rPr>
      </w:pPr>
      <w:r>
        <w:rPr>
          <w:b/>
        </w:rPr>
        <w:t>Action</w:t>
      </w:r>
    </w:p>
    <w:p w:rsidR="00552A17" w:rsidRDefault="00552A17" w:rsidP="009E7F27">
      <w:pPr>
        <w:tabs>
          <w:tab w:val="left" w:pos="810"/>
        </w:tabs>
        <w:spacing w:after="200" w:line="276" w:lineRule="auto"/>
        <w:ind w:left="720"/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Motion:</w:t>
      </w:r>
      <w:r>
        <w:rPr>
          <w:b/>
        </w:rPr>
        <w:tab/>
        <w:t xml:space="preserve">Bill Doucet made a motion to approve a waiver to allow a 1”=40’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scale</w:t>
      </w:r>
    </w:p>
    <w:p w:rsidR="00552A17" w:rsidRDefault="00552A17" w:rsidP="009E7F27">
      <w:pPr>
        <w:tabs>
          <w:tab w:val="left" w:pos="810"/>
        </w:tabs>
        <w:spacing w:after="200" w:line="276" w:lineRule="auto"/>
        <w:ind w:left="720"/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Second:</w:t>
      </w:r>
      <w:r>
        <w:rPr>
          <w:b/>
        </w:rPr>
        <w:tab/>
        <w:t>Jamie Bruton</w:t>
      </w:r>
    </w:p>
    <w:p w:rsidR="00552A17" w:rsidRDefault="00552A17" w:rsidP="009E7F27">
      <w:pPr>
        <w:tabs>
          <w:tab w:val="left" w:pos="810"/>
        </w:tabs>
        <w:spacing w:after="200" w:line="276" w:lineRule="auto"/>
        <w:ind w:left="720"/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Vote:</w:t>
      </w:r>
      <w:r>
        <w:rPr>
          <w:b/>
        </w:rPr>
        <w:tab/>
      </w:r>
      <w:r>
        <w:rPr>
          <w:b/>
        </w:rPr>
        <w:tab/>
        <w:t>All in favor</w:t>
      </w:r>
    </w:p>
    <w:p w:rsidR="00552A17" w:rsidRDefault="00552A17" w:rsidP="009E7F27">
      <w:pPr>
        <w:tabs>
          <w:tab w:val="left" w:pos="810"/>
        </w:tabs>
        <w:spacing w:after="200" w:line="276" w:lineRule="auto"/>
        <w:ind w:left="720"/>
        <w:contextualSpacing/>
        <w:jc w:val="both"/>
        <w:rPr>
          <w:b/>
        </w:rPr>
      </w:pPr>
    </w:p>
    <w:p w:rsidR="00552A17" w:rsidRDefault="002537C2" w:rsidP="009E7F27">
      <w:pPr>
        <w:tabs>
          <w:tab w:val="left" w:pos="810"/>
        </w:tabs>
        <w:spacing w:after="200" w:line="276" w:lineRule="auto"/>
        <w:ind w:left="720"/>
        <w:contextualSpacing/>
        <w:jc w:val="both"/>
        <w:rPr>
          <w:b/>
        </w:rPr>
      </w:pPr>
      <w:r>
        <w:rPr>
          <w:b/>
        </w:rPr>
        <w:t>Action</w:t>
      </w:r>
    </w:p>
    <w:p w:rsidR="002537C2" w:rsidRDefault="002537C2" w:rsidP="009E7F27">
      <w:pPr>
        <w:tabs>
          <w:tab w:val="left" w:pos="810"/>
        </w:tabs>
        <w:spacing w:after="200" w:line="276" w:lineRule="auto"/>
        <w:ind w:left="720"/>
        <w:contextualSpacing/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  <w:t>Motion:</w:t>
      </w:r>
      <w:r>
        <w:rPr>
          <w:b/>
        </w:rPr>
        <w:tab/>
        <w:t xml:space="preserve">Bill Doucet made a motion to approve the boundary line </w:t>
      </w:r>
      <w:r w:rsidR="0025254D">
        <w:rPr>
          <w:b/>
        </w:rPr>
        <w:tab/>
      </w:r>
      <w:r w:rsidR="0025254D">
        <w:rPr>
          <w:b/>
        </w:rPr>
        <w:tab/>
      </w:r>
      <w:r w:rsidR="0025254D">
        <w:rPr>
          <w:b/>
        </w:rPr>
        <w:tab/>
      </w:r>
      <w:r w:rsidR="0025254D">
        <w:rPr>
          <w:b/>
        </w:rPr>
        <w:tab/>
      </w:r>
      <w:r w:rsidR="0025254D">
        <w:rPr>
          <w:b/>
        </w:rPr>
        <w:tab/>
      </w:r>
      <w:r w:rsidR="0025254D">
        <w:rPr>
          <w:b/>
        </w:rPr>
        <w:tab/>
      </w:r>
      <w:r>
        <w:rPr>
          <w:b/>
        </w:rPr>
        <w:t>adjustment plan</w:t>
      </w:r>
      <w:r w:rsidR="00D20DA6">
        <w:rPr>
          <w:b/>
        </w:rPr>
        <w:t xml:space="preserve">, </w:t>
      </w:r>
      <w:r w:rsidR="0025254D">
        <w:rPr>
          <w:b/>
        </w:rPr>
        <w:t>as presented</w:t>
      </w:r>
    </w:p>
    <w:p w:rsidR="0025254D" w:rsidRDefault="0025254D" w:rsidP="009E7F27">
      <w:pPr>
        <w:tabs>
          <w:tab w:val="left" w:pos="810"/>
        </w:tabs>
        <w:spacing w:after="200" w:line="276" w:lineRule="auto"/>
        <w:ind w:left="720"/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Second:</w:t>
      </w:r>
      <w:r>
        <w:rPr>
          <w:b/>
        </w:rPr>
        <w:tab/>
        <w:t>Jane Ford</w:t>
      </w:r>
    </w:p>
    <w:p w:rsidR="00FA5701" w:rsidRDefault="00FA5701" w:rsidP="009E7F27">
      <w:pPr>
        <w:tabs>
          <w:tab w:val="left" w:pos="810"/>
        </w:tabs>
        <w:spacing w:after="200" w:line="276" w:lineRule="auto"/>
        <w:ind w:left="720"/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Vote:</w:t>
      </w:r>
      <w:r>
        <w:rPr>
          <w:b/>
        </w:rPr>
        <w:tab/>
      </w:r>
      <w:r>
        <w:rPr>
          <w:b/>
        </w:rPr>
        <w:tab/>
        <w:t>All in favor</w:t>
      </w:r>
    </w:p>
    <w:p w:rsidR="00FA5701" w:rsidRPr="00FA5701" w:rsidRDefault="00FA5701" w:rsidP="00FA5701">
      <w:pPr>
        <w:pStyle w:val="ListParagraph"/>
        <w:tabs>
          <w:tab w:val="left" w:pos="810"/>
        </w:tabs>
        <w:jc w:val="both"/>
        <w:rPr>
          <w:b/>
          <w:i/>
          <w:sz w:val="24"/>
          <w:szCs w:val="24"/>
        </w:rPr>
      </w:pPr>
      <w:r w:rsidRPr="00FA5701">
        <w:rPr>
          <w:b/>
          <w:i/>
          <w:sz w:val="24"/>
          <w:szCs w:val="24"/>
        </w:rPr>
        <w:t>Eric DeWitt – Request for extension of the Conditional Approval of Site Plan for a mixed use development, at 81 Exeter Road, Tax Map U3, Lot 137, B1 Zone.   The proposal was to remove the existing buildings</w:t>
      </w:r>
      <w:r w:rsidR="00D20DA6">
        <w:rPr>
          <w:b/>
          <w:i/>
          <w:sz w:val="24"/>
          <w:szCs w:val="24"/>
        </w:rPr>
        <w:t xml:space="preserve"> and driveways and build a 2,520</w:t>
      </w:r>
      <w:r w:rsidRPr="00FA5701">
        <w:rPr>
          <w:b/>
          <w:i/>
          <w:sz w:val="24"/>
          <w:szCs w:val="24"/>
        </w:rPr>
        <w:t xml:space="preserve"> square foot, two-story, mixed use (commercial/residential) building, with municipal water and sewer. The site plan included associated parking, drainage, and landscaping improvements.</w:t>
      </w:r>
    </w:p>
    <w:p w:rsidR="009E7F27" w:rsidRDefault="00FA5701" w:rsidP="009E7F27">
      <w:pPr>
        <w:jc w:val="both"/>
      </w:pPr>
      <w:r>
        <w:tab/>
        <w:t>Eric Dewitt stated he had run into</w:t>
      </w:r>
      <w:r w:rsidR="00E15AF9">
        <w:t xml:space="preserve"> a problem with the </w:t>
      </w:r>
      <w:r w:rsidR="00D20DA6">
        <w:t>system design for th</w:t>
      </w:r>
      <w:r w:rsidR="00E15AF9">
        <w:t>e NH</w:t>
      </w:r>
      <w:r w:rsidR="00D20DA6">
        <w:t xml:space="preserve"> </w:t>
      </w:r>
      <w:r w:rsidR="00E15AF9">
        <w:t xml:space="preserve">DES sewer </w:t>
      </w:r>
      <w:r w:rsidR="00D20DA6">
        <w:tab/>
      </w:r>
      <w:r w:rsidR="00E15AF9">
        <w:t>discharge permit.  The preliminary</w:t>
      </w:r>
      <w:r w:rsidR="00D20DA6">
        <w:t xml:space="preserve"> engineer</w:t>
      </w:r>
      <w:r w:rsidR="00E15AF9">
        <w:t xml:space="preserve"> did not design it to</w:t>
      </w:r>
      <w:r w:rsidR="00D20DA6">
        <w:t xml:space="preserve"> NH</w:t>
      </w:r>
      <w:r w:rsidR="00BE5051">
        <w:t xml:space="preserve"> DES regulations</w:t>
      </w:r>
      <w:r w:rsidR="00E15AF9">
        <w:t xml:space="preserve">.  </w:t>
      </w:r>
      <w:r w:rsidR="00BE5051">
        <w:tab/>
      </w:r>
      <w:r w:rsidR="00E15AF9">
        <w:t>When he tried to pul</w:t>
      </w:r>
      <w:r w:rsidR="00D20DA6">
        <w:t>l the permit, he could not do so.  His engineer redesigned the system</w:t>
      </w:r>
      <w:r w:rsidR="00E15AF9">
        <w:t xml:space="preserve"> </w:t>
      </w:r>
      <w:r w:rsidR="00BE5051">
        <w:tab/>
      </w:r>
      <w:r w:rsidR="00E15AF9">
        <w:t>and the updated plan was submitted to the Town.  He is waiting for the</w:t>
      </w:r>
      <w:r w:rsidR="00D20DA6">
        <w:t xml:space="preserve"> issuance of the</w:t>
      </w:r>
      <w:r w:rsidR="00E15AF9">
        <w:t xml:space="preserve"> </w:t>
      </w:r>
      <w:r w:rsidR="00BE5051">
        <w:tab/>
      </w:r>
      <w:r w:rsidR="00E15AF9">
        <w:t>NH</w:t>
      </w:r>
      <w:r w:rsidR="00D20DA6">
        <w:t xml:space="preserve"> </w:t>
      </w:r>
      <w:r w:rsidR="00E15AF9">
        <w:t>DES permit and the NH</w:t>
      </w:r>
      <w:r w:rsidR="00D20DA6">
        <w:t xml:space="preserve"> </w:t>
      </w:r>
      <w:r w:rsidR="00E15AF9">
        <w:t xml:space="preserve">DOT excavation permit.  </w:t>
      </w:r>
    </w:p>
    <w:p w:rsidR="00E15AF9" w:rsidRDefault="00E15AF9" w:rsidP="009E7F27">
      <w:pPr>
        <w:jc w:val="both"/>
      </w:pPr>
    </w:p>
    <w:p w:rsidR="00E15AF9" w:rsidRDefault="00E15AF9" w:rsidP="009E7F27">
      <w:pPr>
        <w:jc w:val="both"/>
      </w:pPr>
      <w:r>
        <w:tab/>
        <w:t xml:space="preserve">Diane Hardy stated Mr. Dewitt made a lot of progress in the last few months.   She </w:t>
      </w:r>
      <w:r w:rsidR="00D20DA6">
        <w:t xml:space="preserve">has </w:t>
      </w:r>
      <w:r w:rsidR="00D20DA6">
        <w:tab/>
      </w:r>
      <w:r>
        <w:t>spoke</w:t>
      </w:r>
      <w:r w:rsidR="00D20DA6">
        <w:t>n</w:t>
      </w:r>
      <w:r>
        <w:t xml:space="preserve"> with Underwood</w:t>
      </w:r>
      <w:r w:rsidR="00D20DA6">
        <w:t xml:space="preserve"> Engineers</w:t>
      </w:r>
      <w:r>
        <w:t xml:space="preserve"> and everything i</w:t>
      </w:r>
      <w:r w:rsidR="00D20DA6">
        <w:t xml:space="preserve">s in order with the new design, which </w:t>
      </w:r>
      <w:r w:rsidR="00D20DA6">
        <w:tab/>
        <w:t>will be re-submitted to the State. We still</w:t>
      </w:r>
      <w:r>
        <w:t xml:space="preserve"> need to w</w:t>
      </w:r>
      <w:r w:rsidR="00D20DA6">
        <w:t xml:space="preserve">ork on a developer’s agreement, as </w:t>
      </w:r>
      <w:r w:rsidR="00D20DA6">
        <w:tab/>
        <w:t xml:space="preserve">that was delayed due to the sewer design issue. </w:t>
      </w:r>
      <w:r w:rsidR="00BE5051">
        <w:t xml:space="preserve"> She recommends they extend the </w:t>
      </w:r>
      <w:r w:rsidR="00BE5051">
        <w:tab/>
        <w:t>deadline for meeting the conditions of approval</w:t>
      </w:r>
      <w:r>
        <w:t xml:space="preserve"> to March </w:t>
      </w:r>
      <w:r w:rsidR="00D20DA6">
        <w:tab/>
      </w:r>
      <w:r>
        <w:t xml:space="preserve">17.  </w:t>
      </w:r>
      <w:r w:rsidR="00BE5051">
        <w:t xml:space="preserve">Given the time that </w:t>
      </w:r>
      <w:r w:rsidR="009D25F6">
        <w:t>it has</w:t>
      </w:r>
      <w:r w:rsidR="00D20DA6">
        <w:t xml:space="preserve"> </w:t>
      </w:r>
      <w:r w:rsidR="00BE5051">
        <w:tab/>
      </w:r>
      <w:r w:rsidR="00D20DA6">
        <w:t>been taking to get State permits, it</w:t>
      </w:r>
      <w:r w:rsidR="00BE5051">
        <w:t xml:space="preserve"> was suggested that </w:t>
      </w:r>
      <w:r w:rsidR="009D25F6">
        <w:t>six (</w:t>
      </w:r>
      <w:r w:rsidR="00BE5051">
        <w:t xml:space="preserve">6) months </w:t>
      </w:r>
      <w:r w:rsidR="00D20DA6">
        <w:t xml:space="preserve">would provide a </w:t>
      </w:r>
      <w:r w:rsidR="00BE5051">
        <w:tab/>
      </w:r>
      <w:r w:rsidR="00D20DA6">
        <w:t>more realistic time frame for the A</w:t>
      </w:r>
      <w:r w:rsidR="00BE5051">
        <w:t xml:space="preserve">pplicant to get his permits in </w:t>
      </w:r>
      <w:r w:rsidR="00D20DA6">
        <w:t xml:space="preserve">place. </w:t>
      </w:r>
    </w:p>
    <w:p w:rsidR="00E15AF9" w:rsidRDefault="00E15AF9" w:rsidP="009E7F27">
      <w:pPr>
        <w:jc w:val="both"/>
      </w:pPr>
    </w:p>
    <w:p w:rsidR="00E15AF9" w:rsidRDefault="00E15AF9" w:rsidP="009E7F27">
      <w:pPr>
        <w:jc w:val="both"/>
        <w:rPr>
          <w:b/>
        </w:rPr>
      </w:pPr>
      <w:r>
        <w:tab/>
      </w:r>
      <w:r w:rsidR="00DE3AC5">
        <w:rPr>
          <w:b/>
        </w:rPr>
        <w:t>Action</w:t>
      </w:r>
    </w:p>
    <w:p w:rsidR="00DE3AC5" w:rsidRDefault="00DE3AC5" w:rsidP="009E7F2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Motion:</w:t>
      </w:r>
      <w:r>
        <w:rPr>
          <w:b/>
        </w:rPr>
        <w:tab/>
        <w:t>Jane Ford made a motion they allow the six month extension</w:t>
      </w:r>
    </w:p>
    <w:p w:rsidR="00DE3AC5" w:rsidRDefault="00DE3AC5" w:rsidP="009E7F2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Second:</w:t>
      </w:r>
      <w:r>
        <w:rPr>
          <w:b/>
        </w:rPr>
        <w:tab/>
        <w:t>Sarah Finch</w:t>
      </w:r>
    </w:p>
    <w:p w:rsidR="00DE3AC5" w:rsidRPr="009E7F27" w:rsidRDefault="00DE3AC5" w:rsidP="009E7F2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Vote:</w:t>
      </w:r>
      <w:r>
        <w:rPr>
          <w:b/>
        </w:rPr>
        <w:tab/>
      </w:r>
      <w:r>
        <w:rPr>
          <w:b/>
        </w:rPr>
        <w:tab/>
        <w:t>All in fav</w:t>
      </w:r>
      <w:r w:rsidR="00FA5701">
        <w:rPr>
          <w:b/>
        </w:rPr>
        <w:t>o</w:t>
      </w:r>
      <w:r>
        <w:rPr>
          <w:b/>
        </w:rPr>
        <w:t>r</w:t>
      </w:r>
    </w:p>
    <w:p w:rsidR="009E7F27" w:rsidRPr="009E7F27" w:rsidRDefault="009E7F27" w:rsidP="009E7F27">
      <w:pPr>
        <w:jc w:val="both"/>
        <w:rPr>
          <w:b/>
        </w:rPr>
      </w:pPr>
    </w:p>
    <w:p w:rsidR="009E7F27" w:rsidRPr="009E7F27" w:rsidRDefault="009E7F27" w:rsidP="009E7F27">
      <w:pPr>
        <w:jc w:val="both"/>
        <w:rPr>
          <w:b/>
        </w:rPr>
      </w:pPr>
      <w:r w:rsidRPr="009E7F27">
        <w:rPr>
          <w:b/>
        </w:rPr>
        <w:t>Agenda Item #5 - New/Old Business</w:t>
      </w:r>
    </w:p>
    <w:p w:rsidR="009E7F27" w:rsidRPr="009E7F27" w:rsidRDefault="009E7F27" w:rsidP="009E7F27">
      <w:pPr>
        <w:jc w:val="both"/>
      </w:pPr>
    </w:p>
    <w:p w:rsidR="009E7F27" w:rsidRPr="00C338C2" w:rsidRDefault="009E7F27" w:rsidP="009E7F27">
      <w:pPr>
        <w:jc w:val="both"/>
        <w:rPr>
          <w:b/>
          <w:i/>
        </w:rPr>
      </w:pPr>
      <w:r w:rsidRPr="009E7F27">
        <w:tab/>
      </w:r>
      <w:r w:rsidRPr="009E7F27">
        <w:tab/>
      </w:r>
      <w:r w:rsidRPr="00C338C2">
        <w:rPr>
          <w:b/>
          <w:i/>
        </w:rPr>
        <w:t>Chairman’s Report</w:t>
      </w:r>
    </w:p>
    <w:p w:rsidR="00DE3AC5" w:rsidRDefault="00DE3AC5" w:rsidP="009E7F27">
      <w:pPr>
        <w:jc w:val="both"/>
      </w:pPr>
    </w:p>
    <w:p w:rsidR="00DE3AC5" w:rsidRDefault="00DE3AC5" w:rsidP="009E7F27">
      <w:pPr>
        <w:jc w:val="both"/>
      </w:pPr>
      <w:r>
        <w:tab/>
        <w:t>Eric Botterman stated the joint meeting</w:t>
      </w:r>
      <w:r w:rsidR="00D20DA6">
        <w:t xml:space="preserve"> with the Town Council</w:t>
      </w:r>
      <w:r>
        <w:t xml:space="preserve"> went well and they got some feedbac</w:t>
      </w:r>
      <w:r w:rsidR="00D20DA6">
        <w:t>k on the gateway proposal</w:t>
      </w:r>
      <w:r w:rsidR="00C338C2">
        <w:t xml:space="preserve">.  They will </w:t>
      </w:r>
      <w:r w:rsidR="00AF0535">
        <w:t xml:space="preserve">set up </w:t>
      </w:r>
      <w:r w:rsidR="00D20DA6">
        <w:t>a subcommittee to work on the zoning</w:t>
      </w:r>
      <w:r w:rsidR="00AF0535">
        <w:t xml:space="preserve"> changes after the first of the year. </w:t>
      </w:r>
    </w:p>
    <w:p w:rsidR="00DE3AC5" w:rsidRDefault="00DE3AC5" w:rsidP="009E7F27">
      <w:pPr>
        <w:jc w:val="both"/>
      </w:pPr>
    </w:p>
    <w:p w:rsidR="009E7F27" w:rsidRDefault="009E7F27" w:rsidP="009E7F27">
      <w:pPr>
        <w:jc w:val="both"/>
        <w:rPr>
          <w:b/>
        </w:rPr>
      </w:pPr>
      <w:r w:rsidRPr="009E7F27">
        <w:rPr>
          <w:b/>
        </w:rPr>
        <w:t xml:space="preserve">Agenda Item #6 </w:t>
      </w:r>
      <w:r w:rsidR="00C338C2">
        <w:rPr>
          <w:b/>
        </w:rPr>
        <w:t>–</w:t>
      </w:r>
      <w:r w:rsidRPr="009E7F27">
        <w:rPr>
          <w:b/>
        </w:rPr>
        <w:t xml:space="preserve"> Adjourn</w:t>
      </w:r>
    </w:p>
    <w:p w:rsidR="00C338C2" w:rsidRDefault="00C338C2" w:rsidP="009E7F27">
      <w:pPr>
        <w:jc w:val="both"/>
        <w:rPr>
          <w:b/>
        </w:rPr>
      </w:pPr>
    </w:p>
    <w:p w:rsidR="00C338C2" w:rsidRDefault="00C338C2" w:rsidP="009E7F27">
      <w:pPr>
        <w:jc w:val="both"/>
        <w:rPr>
          <w:b/>
        </w:rPr>
      </w:pPr>
      <w:r>
        <w:rPr>
          <w:b/>
        </w:rPr>
        <w:tab/>
        <w:t>Action</w:t>
      </w:r>
    </w:p>
    <w:p w:rsidR="00C338C2" w:rsidRDefault="00C338C2" w:rsidP="009E7F27">
      <w:pPr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  <w:t>Motion:</w:t>
      </w:r>
      <w:r>
        <w:rPr>
          <w:b/>
        </w:rPr>
        <w:tab/>
        <w:t>Jane Ford made a motion to adjourn</w:t>
      </w:r>
      <w:r w:rsidR="00D20DA6">
        <w:rPr>
          <w:b/>
        </w:rPr>
        <w:t xml:space="preserve"> at 7:30 pm. </w:t>
      </w:r>
    </w:p>
    <w:p w:rsidR="00C338C2" w:rsidRDefault="00C338C2" w:rsidP="009E7F2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Second:</w:t>
      </w:r>
      <w:r>
        <w:rPr>
          <w:b/>
        </w:rPr>
        <w:tab/>
        <w:t>Val Shelton</w:t>
      </w:r>
    </w:p>
    <w:p w:rsidR="00C338C2" w:rsidRDefault="00C338C2" w:rsidP="009E7F2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Vote:</w:t>
      </w:r>
      <w:r>
        <w:rPr>
          <w:b/>
        </w:rPr>
        <w:tab/>
      </w:r>
      <w:r>
        <w:rPr>
          <w:b/>
        </w:rPr>
        <w:tab/>
        <w:t>All in favor</w:t>
      </w:r>
    </w:p>
    <w:p w:rsidR="00C338C2" w:rsidRDefault="00C338C2" w:rsidP="009E7F27">
      <w:pPr>
        <w:jc w:val="both"/>
        <w:rPr>
          <w:b/>
        </w:rPr>
      </w:pPr>
    </w:p>
    <w:p w:rsidR="00C338C2" w:rsidRPr="009E7F27" w:rsidRDefault="00C338C2" w:rsidP="009E7F27">
      <w:pPr>
        <w:jc w:val="both"/>
      </w:pPr>
    </w:p>
    <w:sectPr w:rsidR="00C338C2" w:rsidRPr="009E7F27" w:rsidSect="009D25F6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15F" w:rsidRDefault="0092415F" w:rsidP="0022329E">
      <w:r>
        <w:separator/>
      </w:r>
    </w:p>
  </w:endnote>
  <w:endnote w:type="continuationSeparator" w:id="0">
    <w:p w:rsidR="0092415F" w:rsidRDefault="0092415F" w:rsidP="0022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15F" w:rsidRDefault="0092415F" w:rsidP="0022329E">
      <w:r>
        <w:separator/>
      </w:r>
    </w:p>
  </w:footnote>
  <w:footnote w:type="continuationSeparator" w:id="0">
    <w:p w:rsidR="0092415F" w:rsidRDefault="0092415F" w:rsidP="00223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AC5" w:rsidRDefault="00FA5701">
    <w:pPr>
      <w:pStyle w:val="Header"/>
    </w:pPr>
    <w:r>
      <w:t xml:space="preserve">N </w:t>
    </w:r>
    <w:r w:rsidR="00DE3AC5">
      <w:t>Newmarket Planning Board Meeting</w:t>
    </w:r>
  </w:p>
  <w:p w:rsidR="00DE3AC5" w:rsidRDefault="00DE3AC5">
    <w:pPr>
      <w:pStyle w:val="Header"/>
    </w:pPr>
    <w:r>
      <w:t>December 10, 2019</w:t>
    </w:r>
  </w:p>
  <w:p w:rsidR="00DE3AC5" w:rsidRDefault="00DE3AC5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D25F6">
      <w:rPr>
        <w:noProof/>
      </w:rPr>
      <w:t>5</w:t>
    </w:r>
    <w:r>
      <w:rPr>
        <w:noProof/>
      </w:rPr>
      <w:fldChar w:fldCharType="end"/>
    </w:r>
  </w:p>
  <w:p w:rsidR="00DE3AC5" w:rsidRDefault="00DE3A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27"/>
    <w:rsid w:val="000041A0"/>
    <w:rsid w:val="00042D85"/>
    <w:rsid w:val="00074632"/>
    <w:rsid w:val="001C50E6"/>
    <w:rsid w:val="00214DBD"/>
    <w:rsid w:val="0022329E"/>
    <w:rsid w:val="0025254D"/>
    <w:rsid w:val="002537C2"/>
    <w:rsid w:val="0033613C"/>
    <w:rsid w:val="0038274F"/>
    <w:rsid w:val="00390F8C"/>
    <w:rsid w:val="003B06E6"/>
    <w:rsid w:val="003D6AB4"/>
    <w:rsid w:val="003E5A04"/>
    <w:rsid w:val="004761AA"/>
    <w:rsid w:val="005172B0"/>
    <w:rsid w:val="00552A17"/>
    <w:rsid w:val="0057571B"/>
    <w:rsid w:val="00593245"/>
    <w:rsid w:val="006377C7"/>
    <w:rsid w:val="006675BE"/>
    <w:rsid w:val="006D54DC"/>
    <w:rsid w:val="006E3E32"/>
    <w:rsid w:val="008A4A6A"/>
    <w:rsid w:val="0092415F"/>
    <w:rsid w:val="009D25F6"/>
    <w:rsid w:val="009E7F27"/>
    <w:rsid w:val="00AB4138"/>
    <w:rsid w:val="00AF0535"/>
    <w:rsid w:val="00B31EDF"/>
    <w:rsid w:val="00B7701E"/>
    <w:rsid w:val="00BE5051"/>
    <w:rsid w:val="00C265E1"/>
    <w:rsid w:val="00C338C2"/>
    <w:rsid w:val="00C90202"/>
    <w:rsid w:val="00C9653E"/>
    <w:rsid w:val="00D20DA6"/>
    <w:rsid w:val="00D4351F"/>
    <w:rsid w:val="00DE3AC5"/>
    <w:rsid w:val="00E15AF9"/>
    <w:rsid w:val="00ED373C"/>
    <w:rsid w:val="00FA5701"/>
    <w:rsid w:val="00F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E2D4A-C8EB-47A9-9231-32FAEBCC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53E"/>
  </w:style>
  <w:style w:type="paragraph" w:styleId="Header">
    <w:name w:val="header"/>
    <w:basedOn w:val="Normal"/>
    <w:link w:val="HeaderChar"/>
    <w:uiPriority w:val="99"/>
    <w:unhideWhenUsed/>
    <w:rsid w:val="00223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29E"/>
  </w:style>
  <w:style w:type="paragraph" w:styleId="Footer">
    <w:name w:val="footer"/>
    <w:basedOn w:val="Normal"/>
    <w:link w:val="FooterChar"/>
    <w:uiPriority w:val="99"/>
    <w:unhideWhenUsed/>
    <w:rsid w:val="00223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29E"/>
  </w:style>
  <w:style w:type="paragraph" w:styleId="ListParagraph">
    <w:name w:val="List Paragraph"/>
    <w:basedOn w:val="Normal"/>
    <w:uiPriority w:val="34"/>
    <w:qFormat/>
    <w:rsid w:val="00FA5701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F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8C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517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6CEC-D358-43A6-8698-779CB219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Jordan</dc:creator>
  <cp:keywords/>
  <dc:description/>
  <cp:lastModifiedBy>Sue Jordan</cp:lastModifiedBy>
  <cp:revision>3</cp:revision>
  <cp:lastPrinted>2019-12-19T19:36:00Z</cp:lastPrinted>
  <dcterms:created xsi:type="dcterms:W3CDTF">2020-02-03T16:39:00Z</dcterms:created>
  <dcterms:modified xsi:type="dcterms:W3CDTF">2020-02-03T16:40:00Z</dcterms:modified>
</cp:coreProperties>
</file>